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szCs w:val="28"/>
        </w:rPr>
      </w:pPr>
      <w:r>
        <w:rPr>
          <w:rFonts w:cs="Calibri" w:ascii="Calibri" w:hAnsi="Calibri"/>
          <w:b/>
          <w:szCs w:val="28"/>
        </w:rPr>
        <w:t xml:space="preserve">Wymagania edukacyjne z biologii dla klasy pierwszej szkoły ponadpodstawowej </w:t>
      </w:r>
    </w:p>
    <w:p>
      <w:pPr>
        <w:pStyle w:val="Normal"/>
        <w:rPr>
          <w:rFonts w:ascii="Calibri" w:hAnsi="Calibri" w:cs="Calibri"/>
          <w:b/>
          <w:b/>
          <w:szCs w:val="28"/>
        </w:rPr>
      </w:pPr>
      <w:r>
        <w:rPr>
          <w:rFonts w:cs="Calibri" w:ascii="Calibri" w:hAnsi="Calibri"/>
          <w:b/>
          <w:szCs w:val="28"/>
        </w:rPr>
        <w:t>w zakresie podstawowym.</w:t>
      </w:r>
    </w:p>
    <w:tbl>
      <w:tblPr>
        <w:tblStyle w:val="Tabela-Siatka"/>
        <w:tblW w:w="13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1"/>
        <w:gridCol w:w="2332"/>
        <w:gridCol w:w="2332"/>
        <w:gridCol w:w="2332"/>
        <w:gridCol w:w="2332"/>
        <w:gridCol w:w="2332"/>
      </w:tblGrid>
      <w:tr>
        <w:trPr>
          <w:trHeight w:val="365" w:hRule="atLeast"/>
        </w:trPr>
        <w:tc>
          <w:tcPr>
            <w:tcW w:w="23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  <w:szCs w:val="16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  <w:t>Temat</w:t>
            </w:r>
          </w:p>
        </w:tc>
        <w:tc>
          <w:tcPr>
            <w:tcW w:w="1166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  <w:t>Poziom wymagań</w:t>
            </w:r>
          </w:p>
        </w:tc>
      </w:tr>
      <w:tr>
        <w:trPr>
          <w:trHeight w:val="415" w:hRule="atLeast"/>
        </w:trPr>
        <w:tc>
          <w:tcPr>
            <w:tcW w:w="23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  <w:szCs w:val="16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  <w:t>ocena dopuszczająca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  <w:t>ocena dostateczna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  <w:t>ocena dobra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  <w:t>ocena bardzo dobra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bidi="ar-SA"/>
              </w:rPr>
              <w:t>ocena celująca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1. Znaczenie nauk biologicznych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1. Znaczenie nauk biologicznych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biologia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cechy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dziedziny życia, w których mają znaczenie osiągnięcia biologiczne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wykorzystuje różnorodne źródła i metody do pozyskiwania informacji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jakie cechy mają organizmy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przykłady współczesnych osiągnięć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znaczenie nauk przyrodniczych w różnych dziedzinach życia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wiedzę potoczną od wiedzy uzyskanej metodami naukowymi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cechy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cele, przedmiot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metody badań naukowych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biologii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istotę kilku współczesnych odkryć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analizuje różne źródła informacji pod względem ich wiarygodności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polegają współczesne odkrycia biologiczne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analizuje wpływ rozwoju nauk biologicznych na różne dziedziny życia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czym zajmują się różne dziedziny nauk biologicznych, np. bioinformatyka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współczesnych odkryć biologicznych z rozwojem metodologii badań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związek pomiędzy nabytą wiedzą biologiczną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przygotowaniem do wykonywania różnych współczesnych zawodów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odnosi się krytycznie do informacji pozyskanych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różnych źródeł, w tym internetowych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2. Zasady prowadzenia badań biologicznych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metody poznawania świata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doświadczenie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obserwacja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teoria naukowa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problem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badawczy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hipoteza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próba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badawcza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próba kontrolna,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wniosek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etapy badań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sposoby dokumentacji wyników badań biologicznych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różnicę miedzy obserwacją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doświadczeniem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rozróżnia problem badawczy od hipotezy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rozróżnia próbę badawczą od próby kontrolnej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odczytuje i analizuje informacje tekstowe, graficzne i liczbowe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fakty od opinii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 różnica między obserwacją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doświadczeniem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formułuje główne etapy badań do konkretnych obserwacji i doświadczeń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i omawia zasady prowadzenia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dokumentowania badań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przykładową obserwację biologiczną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wykonuje dokumentację przykładowej obserwacji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analizuje etapy prowadzenia badań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ocenia poprawność zastosowanych procedur badawczych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planuje, przeprowadza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dokumentuje proste doświadczenie biologiczne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interpretuje i przetwarza informacje tekstowe, graficzne, liczbowe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typowych sytuacjach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formułuje wnioski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odnosi się do wyników uzyskanych przez innych badaczy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warunki doświadczenia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właściwie planuje obserwacje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doświadczenia oraz interpretuje ich wyniki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stosuje dwa rodzaje prób kontrolnych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przeprowadzonych doświadczeniach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różnice między danymi ilościowymi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danymi jakościowymi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3. Obserwacje biologiczne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różnicę między obserwacją makroskopową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obserwacją mikroskopową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wymienia, jakie obiekty można zobaczyć gołym okiem, a jakie przy użyciu różnych rodzajów mikroskopów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nazwy elementów układu optycznego i układu mechanicznego mikroskopu optycznego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cechy obrazu oglądanego pod mikroskopem optycznym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obserwuje pod mikroskopem optycznym gotowe preparaty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zasady mikroskopowania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prowadzi samodzielnie obserwacje makro- i mikroskopowe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oblicza powiększenie mikroskopu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sposób działania mikroskopów: optycznego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elektronowego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działanie mikroskopu optycznego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działaniem mikroskopu elektronowego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zalety i wady mikroskopów optycznych oraz elektronowych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i stosuje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 xml:space="preserve">zdolność rozdzielcza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przy opisie działania różnych typów mikroskopów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wykonuje samodzielnie preparaty mikroskopowe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przeprowadza obserwację przygotowanych preparatów mikroskopowych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prawidłowo dokumentuje wyniki obserwacji preparatów mikroskopowych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i przeprowadza nietypowe obserwacje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 podstawie różnych zdjęć, zamieszczonych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literaturze popularno-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-naukowej wskazuje, za pomocą jakiego mikroskopu uzyskano przedstawiony obraz oraz uzasadnia swój wybór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 podstawie różnych źródeł wiedzy objaśnia zastosowanie mikroskopów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diagnostyce chorób człowieka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2. Chemiczne podstawy życia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1. Skład chemiczny organizmów.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Makro- i mikroelementy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klasyfikuje związki chemiczne na organiczne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nieorganiczne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związki budujące organizm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klasyfikuje pierwiastki na makroelementy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mikroelementy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pierwiastki biogenne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pierwiastki biogenne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wyjaśnia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makroelementy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i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mikroelementy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wymienia znaczenie wybranych makro-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mikroelementów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hierarchiczność budowy organizmów na przykładzie człowieka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omawia znaczenie wybranych makro-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mikroelementów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uzasadnia słuszność stwierdzenia, że pierwiastki są podstawowymi składnikami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kryterium podziału pierwiastków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na podstawie różnych źródeł wiedzy wskazuje pokarmy, które są źródłem makro-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mikroelementów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2. Znaczenie wody dla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właściwości wody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funkcje wody dla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znaczenie wody dla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właściwości wody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znaczenie wody dla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właściwości fizykochemiczne wody i ich znaczenie dla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uzasadnia znaczenie wody dla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określa, za jakie właściwości wody odpowiadają wskazane zjawiska, np. unoszenie lodu na powierzchni wody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właściwościami wody a jej rolą w organizmie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i analizuje zawartość wody w różnych narządach ciała człowieka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przeprowadza samodzielnie nietypowe doświadczenia dotyczące zmian napięcia powierzchniowego wody oraz właściwie interpretuje wyniki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3. Węglowodany – budowa i znaczenie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klasyfikuje węglowodany na cukry proste, dwucukry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wielocukry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przykłady cukrów prostych, dwucukrów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wielocukrów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nazywa wiązanie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O-glikozydowe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właściwości cukrów prostych, dwucukrów i wielocukrów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kryterium klasyfikacji węglowodanów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w jaki sposób powstaje wiązanie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O-glikozydowe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występowanie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znaczenie cukrów prostych, dwucukrów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wielocukrów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sposoby wykrywania glukozy i skrobi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różnice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budowie między poszczególnymi cukrami prostymi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i charakteryzuje budowę wybranych cukrów prostych, dwucukrów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wielocukrów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ilustruje powstawanie wiązania O-glikozydowego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i przeprowadza doświadczenie pozwalające wykryć glukozę w soku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winogron i skrobię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bulwie ziemniaka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uzasadnia, że wybrane węglowodany pełnią funkcję zapasową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planuje doświadczenie mające na celu wykrycie glukozy i skrobi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materiale biologicznym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4. Białka – budulec życia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budowę aminokwasów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nazwę wiązania między aminokwasami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wyróżnia białka proste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złożone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przykłady białek prostych i złożonych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funkcje białek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organizmie człowieka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kryteria klasyfikacji białek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wiązanie peptydowe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funkcje przykładowych białek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białka proste od złożonych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grupy funkcyjne aminokwasów, które biorą udział w tworzeniu wiązania peptydowego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przedstawia rolę podstawnika (R)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aminokwasie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przykładowe białka w pełnieniu określonej funkcji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budowy białek z ich funkcjami w organizmie człowieka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5. Właściwości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i wykrywanie białek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koagulacja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i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denaturacja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czynniki wywołujące koagulację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denaturację białka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opisuje doświadczenie wpływu jednego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czynników fizykochemicznych na białko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polegają koagulacja białka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denaturacja białka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warunki, w których zachodzą koagulacja białka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denaturacja białka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klasyfikuje czynniki wywołujące denaturację, dzieląc je na czynniki fizyczne i chemiczne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zgodnie z instrukcją przeprowadza doświadczenie wpływu wybranego czynnika na białko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rozróżnia koagulację białka od denaturacji białka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doświadczenie wpływu różnych czynników fizykochemicznych na białko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proces koagulacji białek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procesem denaturacji białek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znaczenie koagulacji i denaturacji białek dla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przeprowadza doświadczenie dotyczące wpływu różnych czynników fizykochemicznych na białka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i przeprowadza doświadczenie wykrywające białka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materiale biologicznym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6. Lipidy – budowa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i znaczenie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klasyfikuje lipidy ze względu na budowę cząsteczki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budowę lipidów prostych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złożonych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nazywa wiązanie estrowe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znaczenie lipidów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różnicę między lipidami prostymi a lipidami złożonymi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tłuszcze właściwe od wosków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klasyfikuje kwasy tłuszczowe na nasycone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nienasycone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klasyfikację lipidów – wskazuje kryterium tego podziału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(konsystencja, pochodzenie)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lipidy proste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lipidy złożone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przeprowadza doświadczenie dotyczące wykrywania obecności lipidów w nasionach słonecznika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związek między obecnością wiązań podwójnych w kwasach tłuszczowych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właściwościami lipidów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poszczególne grupy lipidów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budowę fosfolipidów i ich znaczenie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rozmieszczeniu w błonie biologicznej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związek między budową poszczególnych lipidów a funkcjami, które pełnią w organizmach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i przeprowadza doświadczenia dotyczące wykrywania lipidów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materiale roślinnym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7. Budowa i funkcje kwasów nukleinowych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wyróżnia rodzaje kwasów nukleinowych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elementy budowy nukleotydu DNA i RNA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znaczenie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DNA i RNA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lokalizację DNA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RNA w komórkach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wiązania występujące w DNA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replikacja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DNA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rodzaje RNA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budowę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DNA i RNA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 komplementarność zasad azotowych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inne rodzaje nukleotydów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wiązania występujące w DNA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 proces replikacji DNA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budowę chemiczną i przestrzenną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DNA i RNA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nukleotydy budujące DNA od nukleotydów budujących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RNA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podobieństwa i różnice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budowie DNA i RNA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znaczenie DNA jako nośnika informacji genetycznej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przykłady innych nukleotydów niż nukleotydy budujące DNA i RNA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ATP jako jeden z rodzajów nukleotydów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3. Komórka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1. Budowa komórki eukariotycznej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komórka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wyróżnia komórki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prokariotyczne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eukariotyczne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przykłady komórek prokariotycznych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eukariotycznych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na rysunku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nazywa struktury komórki eukariotycznej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rozróżnia komórki: zwierzęcą, roślinną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grzybową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elementy budowy komórki eukariotycznej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i opisuje różnice między komórkami eukariotycznymi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funkcje różnych komórek w zależności od miejsca ich występowania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rysuje wybraną komórkę eukariotyczną na podstawie obserwacji mikroskopowej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buduje model przestrzenny komórki eukariotycznej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stosuje kryterium podziału komórek ze względu na występowanie jądra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funkcje struktur komórki eukariotycznej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komórki eukariotyczne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 podstawie schematów, rysunków, zdjęć i opisów wskazuje struktury komórkowe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 podstawie mikrofotografii rozpoznaje, wskazuje i charakteryzuje struktury komórkowe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wykonuje samodzielnie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obserwuje nietrwały preparat mikroskopowy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dlaczego komórki mają niewielkie rozmiary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argumentuje i wyjaśnia przyczyny różnic w budowie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funkcjonowaniu komórek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budową organelli a ich funkcją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2. Budowa i znaczenie błon biologicznych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nazywa i wskazuje składniki błon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właściwości błon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podstawowe funkcje błon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krótko je opisuje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rodzaje transportu przez błony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(transport bierny: dyfuzja prosta i dyfuzja ułatwiona; transport czynny, endocytoza i egzocytoza)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osmoza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dyfuzja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roztwór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hipotoniczny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roztwór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izotoniczny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roztwór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hipertoniczny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model budowy błony biologicznej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funkcje błon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różnice między transportem biernym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transportem czynnym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endocytozę od egzocytozy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analizuje schematy transportu substancji przez błony biologiczne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stosuje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roztwór hipertoniczny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 xml:space="preserve">roztwór izotoniczny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i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roztwór hipotoniczny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konstruuje tabelę, w której porównuje rodzaje transportu przez błonę biologiczną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właściwości błon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rodzaje transportu przez błony biologiczne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rolę błony komórkowej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zjawiska osmozy i dyfuzji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skutki umieszczenia komórki roślinnej oraz komórki zwierzęcej w roztworach: hipotonicznym, izotonicznym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hipertonicznym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budową błon a ich funkcjami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analizuje rozmieszczenie białek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lipidów w błonach biologicznych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rolę i właściwości błony komórkowej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tonoplastu w procesach osmotycznych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budową błony biologicznej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pełnionymi przez nią funkcjami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doświadczenie mające na celu badanie wpływu roztworów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 różnym stężeniu na zjawisko osmozy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komórkach roślinnych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 wybranych przykładach wyjaśnia różnice między endocytozą a egzocytozą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i przeprowadza doświadczenie dotyczące transportu substancji przez błony biologiczne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dlaczego błona biologiczna jest selektywnie przepuszczalna i omawia, jakie to ma znaczenie dla komórki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3. Budowa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i rola jądra komórkowego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chromatyna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chromosom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budowę jądra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funkcje jądra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budowę chromosomu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identyfikuje elementy budowy jądra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skład chemiczny chromatyny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funkcje poszczególnych elementów jądra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i identyfikuje kolejne etapy upakowania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DNA w jądrze komórkowym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rysuje skondensowany chromosom i wskazuje elementy jego budowy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elementy jądra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budowę chromosomu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znaczenie spiralizacji chromatyny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chromosomie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budową jądra komórkowego a jego funkcją w komórce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dowodzi przyczyn zawartości różnej liczby jąder komórkowych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komórkach eukariotycznych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uzasadnia stwierdzenie, że jądro komórkowe odgrywa w komórce rolę kierowniczą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uzasadnia znaczenie upakowania DNA w jądrze komórkowym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jakie znaczenie ma obecność porów jądrowych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4. Składniki cytoplazmy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cytozol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składniki cytozolu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funkcje cytozolu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funkcje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cytoszkieletu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budowę oraz funkcje mitochondriów, siateczki śródplazmatycznej, rybosomów, wakuoli, lizosomów, aparatu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Golgiego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funkcje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cytoszkieletu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budowę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funkcje siateczki śródplazmatycznej, rybosomów, wakuoli, lizosomów, aparatu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Golgiego, mitochondrium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funkcje systemu błon wewnątrzkomórkowych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definiuje przedziałowość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(kompartmentację)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 funkcjonalne powiązanie między rybosomami, siateczką śródplazmatyczną, aparatem Golgiego a błoną komórkową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funkcje wakuoli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od czego zależy liczba i rozmieszczenie mitochondriów w komórce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siateczkę śródplazmatyczną szorstką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siateczką śródplazmatyczną gładką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rolę rybosomów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syntezie białek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rolę tonoplastu komórek roślinnych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procesach osmotycznych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związek między budową a funkcją składników cytoszkieletu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błony wewnątrzkomórkowe jako zintegrowany system strukturalno-funkcjonalny oraz określa jego rolę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kompartmentacji komórki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znaczenie lizosomów dla funkcjonowania komórek organizmu człowieka, np. układu odpornościowego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analizuje udział poszczególnych organelli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syntezie i transporcie białek poza komórkę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zależność między aktywnością metaboliczną komórki a ilością i budową mitochondriów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rolę przedziałów komórkowych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wytwarzanych przez nie różnych substancjach, np. enzymach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5. Cykl komórkowy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cykl komórkowy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mitoza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,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 xml:space="preserve"> cytokineza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i nazywa etapy cyklu komórkowego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rolę interfazy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cyklu życiowym komórki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analizuje schemat przedstawiający zmiany ilości DNA i chromosomów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poszczególnych etapach cyklu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cykl komórkowy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przebieg cyklu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wskazuje, w jaki sposób zmienia się ilość DNA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cyklu komórkowym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uzasadnia konieczność podwojenia ilości DNA przed podziałem komórki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liczbę cząsteczek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DNA w komórkach różnych organizmów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poszczególnych fazach cyklu komórkowego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interpretuje zależność między występowaniem nowotworu a zaburzonym cyklem komórkowym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6. Znaczenie mitozy, mejozy i apoptozy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mejoza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apoptoza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istotę mitozy i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znaczenie mitozy i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różnicę między komórką haploidalną a komórką diploidalną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opisuje efekty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na schemacie przebieg procesu apoptozy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rozróżnia po liczbie powstających komórek mitozę od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wskazuje, który proces – mitoza czy mejoza – prowadzi do powstania gamet, uzasadnia swój wybór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zmiany liczby chromosomów w przebiegu mitozy i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 apoptoza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istotę różnicy między mitozą a mejozą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znaczenie apoptozy w prawidłowym rozwoju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zmiany zawartości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DNA podczas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znaczenie mitozy i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dlaczego mejoza jest nazwana podziałem redukcyjnym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argumentuje konieczności zmian zawartości DNA podczas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związek między rozmnażaniem płciowym a zachodzeniem procesu mejozy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argumentuje, że proces apoptozy jest ważny dla prawidłowego funkcjonowania organizmu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4. Metabolizm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1. Kierunki przemian metabolicznych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metabolizm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anabolizm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katabolizm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nośniki energii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elektronów w komórce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budowę ATP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funkcje ATP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definiuje szlak metaboliczny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cykl metaboliczny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cechy ATP i jego znaczenie w procesach metabolicznych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rolę przenośników elektronów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na ilustracji szlak metaboliczny od cyklu metabolicznego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różnicę między procesami katabolicznymi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procesami anabolicznymi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szlak metaboliczny i cykl metaboliczny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przemiany ATP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ADP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budową ATP a jego rolą biologiczną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wykazuje, że procesy anaboliczne i kataboliczne są ze sobą powiązane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przebieg szlaków metabolicznych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przebiegiem cyklów metabolicznych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w jaki sposób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ATP sprzęga procesy metaboliczne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definiuje i uzasadnia kryteria podziału przemian metabolicznych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2. Budowa i działanie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pojęcia: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enzym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katalizator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kataliza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enzymatyczna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energia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aktywacji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centrum aktywne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kompleks enzym–substrat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budowę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rolę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komórce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właściwości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charakteryzuje budowę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właściwości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sposób działania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etapy katalizy enzymatycznej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przeprowadza doświadczenie wykazującego wpływ enzymów z ananasa na białka zawarte w żelatynie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znaczenie kształtu centrum aktywnego enzymu dla przebiegu reakcji enzymatycznej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mechanizm działania i właściwości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sposób przyspieszania przebiegu reakcji chemicznej przez enzymy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mechanizm katalizy enzymatycznej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rozróżnia właściwości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interpretuje wyniki przeprowadzonego doświadczenia wykazującego wpływ enzymów z ananasa na białka zawarte w żelatynie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3. Regulacja aktywności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pojęcia: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inhibitor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aktywator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ujemne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sprzężenie zwrotne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podstawowe czynniki wpływające na szybkość reakcji enzymatycznych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rolę aktywatorów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inhibitorów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sposoby regulacji aktywności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określa, na czym polega inhibicja, aktywacja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ujemne sprzężenie zwrotne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opisuje wpływ aktywatorów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inhibitorów na przebieg reakcji enzymatycznej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wpływ temperatury, wartości pH i stężenia substratu na działanie enzymów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przeprowadza doświadczenie badające wpływ temperatury na aktywność katalazy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wpływ stężenia substratu, temperatury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wartości pH na przebieg reakcji metabolicznej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mechanizm działania inhibitorów odwracalnych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 mechanizmem działania inhibitorów nieodwracalnych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interpretuje wyniki doświadczenia dotyczącego wpływu wysokiej temperatury na aktywność katalazy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planuje i przeprowadza doświadczenie mające wykazać wpływ dowolnego czynnika na aktywność enzymu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mechanizm ujemnego sprzężenia zwrotnego jako sposobu regulacji przebiegu szlaków metabolicznych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interpretuje i przewiduje wyniki doświadczenia wpływu różnych czynników na aktywność enzymów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 xml:space="preserve">4. Oddychanie komórkowe.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Oddychanie tlenowe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oddychanie komórkowe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rodzaje oddychania komórkowego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zapisuje reakcję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znaczenie oddychania komórkowego dla funkcjonowania organizmu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etapy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lokalizuje etapy oddychania tlenowego w komórce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czynniki wpływające na intensywność oddychania tlenowego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analizuje na podstawie schematu przebieg glikolizy, reakcji pomostowej, cyklu Krebsa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łańcucha oddechowego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rolę przenośników elektronów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procesie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czynniki wpływające na intensywność oddychania tlenowego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substraty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produkty poszczególnych etapów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budową mitochondrium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przebiegiem procesu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przebieg poszczególnych etapów oddychania tlenowego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uzasadnia, że oddychanie komórkowe ma charakter kataboliczny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miejsca syntezy ATP w procesie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zysk energetyczny z utleniania jednej cząsteczki glukozy w trakcie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wykazuje związek między liczbą i budową mitochondriów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intensywnością oddychania tlenowego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zysk energetyczny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poszczególnych etapach oddychania tlenowego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dlaczego łańcuch oddechowy zachodzi wyłącznie w warunkach tlenowych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5. Procesy beztlenowego uzyskiwania energii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fermentacja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rodzaje fermentacji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organizmy przeprowadzające fermentację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lokalizację fermentacji w komórce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ciele człowieka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nazywa etapy fermentacji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zastosowanie fermentacji w życiu codziennym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odróżnia fermentację mleczanową od fermentacji alkoholowej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przebieg poszczególnych etapów fermentacji mleczanowej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wykorzystanie fermentacji mleczanowej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alkoholowej w życiu człowieka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przebieg poszczególnych etapów fermentacji mleczanowej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i wyjaśnia różnicę między zyskiem energetycznym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oddychaniu tlenowym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zyskiem energetycznym fermentacji mleczanowej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warunki zachodzenia fermentacji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różnice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przebiegu fermentacji mleczanowej i alkoholowej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miejsce i rolę przenośników elektronów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procesie fermentacji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drogi przemian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pirogronianu w fermentacji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w oddychaniu tlenowym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porównuje oddychanie tlenowe z fermentacją mleczanową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tworzy i omawia schemat przebiegu fermentacji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dlaczego utlenianie tego samego substratu energetycznego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warunkach tlenowych dostarcza więcej energii niż w warunkach beztlenowych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dlaczego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 erytrocytach zachodzi fermentacja mleczanowa,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nie oddychanie tlenowe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6. Inne procesy metaboliczne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wymienia składniki pokarmowe jako źródła energii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definiuje pojęcia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glukoneogeneza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bidi="ar-SA"/>
              </w:rPr>
              <w:t>glikogenoliza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wskazuje miejsce i zarys przebiegu przemian białek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tłuszczów w organizmie człowieka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na czym polegają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glukoneogeneza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glikogenoliza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przedstawia rolę składników pokarmowych jako źródła energii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warunki i potrzebę zachodzenia w organizmie człowieka glikogenolizy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glukoneogenezy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podaje znaczenie procesu utleniania kwasów tłuszczowych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omawia znaczenie utleniania kwasów tłuszczowych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 podstawie schematów omawia przebieg utleniania kwasów tłuszczowych, przemian białek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glukoneogenezy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w jakich sytuacjach dochodzi do przemian tłuszczów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i białek w komórkach człowieka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różnicę między glikolizą a glukoneogenezą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 przebieg rozkładu białek, cukrów i tłuszczów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określa znaczenie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acetylo-CoA w przebiegu różnych szlaków metabolicznych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wyjaśnia, w jaki sposób organizm pozyskuje energię ze składników pokarmowych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na podstawie schematu przemian metabolicznych określa powiązania między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glukoneogenezą, glikogenolizą, oddychaniem tlenowym oraz utlenianiem kwasów tłuszczowych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wykazuje związek między procesami metabolicznymi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(utleniania kwasów tłuszczowych,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glukoneogenezy, glikogenolizy)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  <w:t>a pozyskiwaniem energii przez komórkę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Calibri" w:hAnsi="Calibri" w:cs="Calibri"/>
          <w:b/>
          <w:b/>
          <w:sz w:val="28"/>
        </w:rPr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jc w:val="center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-360045</wp:posOffset>
              </wp:positionH>
              <wp:positionV relativeFrom="paragraph">
                <wp:posOffset>-35560</wp:posOffset>
              </wp:positionV>
              <wp:extent cx="3097530" cy="382270"/>
              <wp:effectExtent l="1270" t="1905" r="0" b="0"/>
              <wp:wrapNone/>
              <wp:docPr id="1" name="Group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720" cy="381600"/>
                      </a:xfrm>
                    </wpg:grpSpPr>
                    <pic:pic xmlns:pic="http://schemas.openxmlformats.org/drawingml/2006/picture">
                      <pic:nvPicPr>
                        <pic:cNvPr id="0" name="Picture 16" descr="logoNE_rgb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7640"/>
                          <a:ext cx="528480" cy="36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596160" y="0"/>
                          <a:ext cx="250056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lang w:val="pl-PL" w:eastAsia="pl-PL"/>
                              </w:rPr>
                              <w:t>www.dlanauczyciela.pl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lang w:val="pl-PL" w:eastAsia="pl-PL"/>
                              </w:rPr>
                              <w:t>© Copyright by Nowa Era Sp. z o.o.</w:t>
                            </w:r>
                          </w:p>
                        </w:txbxContent>
                      </wps:txbx>
                      <wps:bodyPr lIns="144000" rIns="0" tIns="3636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8" style="position:absolute;margin-left:-28.35pt;margin-top:-2.8pt;width:243.85pt;height:30.05pt" coordorigin="-567,-56" coordsize="4877,601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6" stroked="f" style="position:absolute;left:-567;top:-28;width:831;height:572;v-text-anchor:middle" type="shapetype_75">
                <v:imagedata r:id="rId1" o:detectmouseclick="t"/>
                <w10:wrap type="none"/>
                <v:stroke color="#3465a4" joinstyle="round" endcap="flat"/>
              </v:shape>
              <v:rect id="shape_0" ID="Text Box 17" fillcolor="white" stroked="f" style="position:absolute;left:372;top:-56;width:3937;height:566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lang w:val="pl-PL" w:eastAsia="pl-PL"/>
                        </w:rPr>
                        <w:t>www.dlanauczyciela.pl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lang w:val="pl-PL" w:eastAsia="pl-PL"/>
                        </w:rPr>
                        <w:t>© Copyright by Nowa Era Sp. z o.o.</w:t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51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link w:val="Nagwek"/>
    <w:uiPriority w:val="99"/>
    <w:qFormat/>
    <w:rsid w:val="00be283b"/>
    <w:rPr>
      <w:rFonts w:ascii="Times New Roman" w:hAnsi="Times New Roman" w:eastAsia="Times New Roman"/>
      <w:sz w:val="24"/>
    </w:rPr>
  </w:style>
  <w:style w:type="character" w:styleId="Zakotwiczenieprzypisudolnego">
    <w:name w:val="Zakotwiczenie przypisu dolnego"/>
    <w:rPr>
      <w:b/>
      <w:sz w:val="18"/>
      <w:vertAlign w:val="superscript"/>
    </w:rPr>
  </w:style>
  <w:style w:type="character" w:styleId="FootnoteCharacters">
    <w:name w:val="Footnote Characters"/>
    <w:semiHidden/>
    <w:qFormat/>
    <w:rsid w:val="00be283b"/>
    <w:rPr>
      <w:b/>
      <w:sz w:val="18"/>
      <w:vertAlign w:val="superscript"/>
    </w:rPr>
  </w:style>
  <w:style w:type="character" w:styleId="TekstprzypisudolnegoZnak" w:customStyle="1">
    <w:name w:val="Tekst przypisu dolnego Znak"/>
    <w:link w:val="Tekstprzypisudolnego"/>
    <w:semiHidden/>
    <w:qFormat/>
    <w:rsid w:val="00be283b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0e7d0e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Znakinumeracji" w:customStyle="1">
    <w:name w:val="Znaki numeracji"/>
    <w:qFormat/>
    <w:rsid w:val="00c2032c"/>
    <w:rPr/>
  </w:style>
  <w:style w:type="character" w:styleId="Znakiwypunktowania" w:customStyle="1">
    <w:name w:val="Znaki wypunktowania"/>
    <w:qFormat/>
    <w:rsid w:val="00c2032c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2032c"/>
    <w:rPr>
      <w:rFonts w:ascii="Times New Roman" w:hAnsi="Times New Roman" w:eastAsia="Andale Sans UI" w:cs="Tahoma"/>
      <w:kern w:val="2"/>
      <w:lang w:val="de-DE" w:eastAsia="ja-JP" w:bidi="fa-IR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2032c"/>
    <w:rPr>
      <w:rFonts w:ascii="Times New Roman" w:hAnsi="Times New Roman" w:eastAsia="Andale Sans UI" w:cs="Tahoma"/>
      <w:b/>
      <w:bCs/>
      <w:kern w:val="2"/>
      <w:lang w:val="de-DE" w:eastAsia="ja-JP" w:bidi="fa-IR"/>
    </w:rPr>
  </w:style>
  <w:style w:type="character" w:styleId="TekstdymkaZnak" w:customStyle="1">
    <w:name w:val="Tekst dymka Znak"/>
    <w:link w:val="Tekstdymka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PlandokumentuZnak" w:customStyle="1">
    <w:name w:val="Plan dokumentu Znak"/>
    <w:link w:val="Plandokumentu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524057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2032c"/>
    <w:pPr/>
    <w:rPr/>
  </w:style>
  <w:style w:type="paragraph" w:styleId="Caption" w:customStyle="1">
    <w:name w:val="Caption"/>
    <w:basedOn w:val="Standard"/>
    <w:qFormat/>
    <w:rsid w:val="00c2032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c2032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Standard"/>
    <w:next w:val="Textbody"/>
    <w:rsid w:val="00c2032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rzypisdolny">
    <w:name w:val="Footnote Text"/>
    <w:basedOn w:val="Normal"/>
    <w:link w:val="TekstprzypisudolnegoZnak"/>
    <w:semiHidden/>
    <w:rsid w:val="00be283b"/>
    <w:pPr>
      <w:widowControl w:val="false"/>
      <w:suppressAutoHyphens w:val="tru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c503c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" w:customStyle="1">
    <w:name w:val="Footer"/>
    <w:basedOn w:val="Standard"/>
    <w:rsid w:val="00c2032c"/>
    <w:pPr>
      <w:suppressLineNumbers/>
      <w:tabs>
        <w:tab w:val="clear" w:pos="284"/>
        <w:tab w:val="center" w:pos="7285" w:leader="none"/>
        <w:tab w:val="right" w:pos="14570" w:leader="none"/>
      </w:tabs>
    </w:pPr>
    <w:rPr/>
  </w:style>
  <w:style w:type="paragraph" w:styleId="Textbody" w:customStyle="1">
    <w:name w:val="Text body"/>
    <w:basedOn w:val="Standard"/>
    <w:qFormat/>
    <w:rsid w:val="00c2032c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c2032c"/>
    <w:pPr>
      <w:suppressLineNumbers/>
    </w:pPr>
    <w:rPr/>
  </w:style>
  <w:style w:type="paragraph" w:styleId="Nagwektabeli" w:customStyle="1">
    <w:name w:val="Nagłówek tabeli"/>
    <w:basedOn w:val="Zawartotabeli"/>
    <w:qFormat/>
    <w:rsid w:val="00c2032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2032c"/>
    <w:pPr>
      <w:widowControl w:val="false"/>
      <w:suppressAutoHyphens w:val="true"/>
      <w:ind w:left="720" w:hanging="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eastAsia="Andale Sans UI" w:cs="Tahoma"/>
      <w:kern w:val="2"/>
      <w:sz w:val="20"/>
      <w:szCs w:val="20"/>
      <w:lang w:val="de-DE" w:eastAsia="ja-JP" w:bidi="fa-IR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0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Plandokumentu">
    <w:name w:val="Plan dokumentu"/>
    <w:basedOn w:val="Normal"/>
    <w:link w:val="Plandokumentu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245292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461eb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c4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5DD-07B2-40AC-86BA-8110F69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10</Pages>
  <Words>3202</Words>
  <Characters>21345</Characters>
  <CharactersWithSpaces>24014</CharactersWithSpaces>
  <Paragraphs>548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2019-07-23T13:15:00Z</dcterms:created>
  <dc:creator>a.detka</dc:creator>
  <dc:description/>
  <dc:language>pl-PL</dc:language>
  <cp:lastModifiedBy/>
  <cp:lastPrinted>2019-05-20T05:31:00Z</cp:lastPrinted>
  <dcterms:modified xsi:type="dcterms:W3CDTF">2021-12-20T14:05:47Z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